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0990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099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02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 МІСЬКА РАДА </w:t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        Р І Ш Е Н Н 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color w:val="ff0000"/>
          <w:spacing w:val="-7"/>
          <w:sz w:val="28"/>
          <w:szCs w:val="28"/>
          <w:lang w:val="uk-UA"/>
        </w:rPr>
      </w:pPr>
      <w:r>
        <w:rPr>
          <w:b/>
          <w:color w:val="ff0000"/>
          <w:spacing w:val="-7"/>
          <w:sz w:val="28"/>
          <w:szCs w:val="28"/>
          <w:lang w:val="uk-UA"/>
        </w:rPr>
      </w:r>
      <w:r>
        <w:rPr>
          <w:b/>
          <w:color w:val="ff0000"/>
          <w:spacing w:val="-7"/>
          <w:sz w:val="28"/>
          <w:szCs w:val="28"/>
          <w:lang w:val="uk-UA"/>
        </w:rPr>
      </w:r>
      <w:r>
        <w:rPr>
          <w:b/>
          <w:color w:val="ff0000"/>
          <w:spacing w:val="-7"/>
          <w:sz w:val="28"/>
          <w:szCs w:val="28"/>
          <w:lang w:val="uk-UA"/>
        </w:rPr>
      </w:r>
    </w:p>
    <w:p>
      <w:pPr>
        <w:pStyle w:val="892"/>
        <w:pBdr/>
        <w:spacing/>
        <w:ind/>
        <w:rPr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highlight w:val="white"/>
          <w:lang w:val="uk-UA"/>
        </w:rPr>
        <w:t xml:space="preserve">14</w:t>
      </w:r>
      <w:r>
        <w:rPr>
          <w:spacing w:val="-7"/>
          <w:sz w:val="28"/>
          <w:szCs w:val="28"/>
          <w:highlight w:val="white"/>
          <w:lang w:val="uk-UA"/>
        </w:rPr>
        <w:t xml:space="preserve"> травня 202</w:t>
      </w:r>
      <w:r>
        <w:rPr>
          <w:spacing w:val="-7"/>
          <w:sz w:val="28"/>
          <w:szCs w:val="28"/>
          <w:highlight w:val="white"/>
          <w:lang w:val="uk-UA"/>
        </w:rPr>
        <w:t xml:space="preserve">6</w:t>
      </w:r>
      <w:r>
        <w:rPr>
          <w:spacing w:val="-7"/>
          <w:sz w:val="28"/>
          <w:szCs w:val="28"/>
          <w:highlight w:val="white"/>
          <w:lang w:val="uk-UA"/>
        </w:rPr>
        <w:t xml:space="preserve"> </w:t>
      </w:r>
      <w:r>
        <w:rPr>
          <w:spacing w:val="-9"/>
          <w:sz w:val="28"/>
          <w:szCs w:val="28"/>
          <w:highlight w:val="white"/>
          <w:lang w:val="uk-UA"/>
        </w:rPr>
        <w:t xml:space="preserve">року</w:t>
      </w:r>
      <w:r>
        <w:rPr>
          <w:spacing w:val="-9"/>
          <w:sz w:val="28"/>
          <w:szCs w:val="28"/>
          <w:highlight w:val="white"/>
          <w:lang w:val="uk-UA"/>
        </w:rPr>
        <w:t xml:space="preserve"> </w:t>
      </w:r>
      <w:r>
        <w:rPr>
          <w:spacing w:val="-9"/>
          <w:sz w:val="28"/>
          <w:szCs w:val="28"/>
          <w:lang w:val="uk-UA"/>
        </w:rPr>
        <w:t xml:space="preserve">                                </w:t>
      </w:r>
      <w:r>
        <w:rPr>
          <w:spacing w:val="-7"/>
          <w:sz w:val="28"/>
          <w:szCs w:val="28"/>
          <w:lang w:val="uk-UA"/>
        </w:rPr>
        <w:t xml:space="preserve">м. Берестин</w:t>
      </w:r>
      <w:r>
        <w:rPr>
          <w:spacing w:val="-9"/>
          <w:sz w:val="28"/>
          <w:szCs w:val="28"/>
          <w:lang w:val="uk-UA"/>
        </w:rPr>
        <w:t xml:space="preserve">         </w:t>
        <w:tab/>
        <w:t xml:space="preserve">          </w:t>
        <w:tab/>
        <w:t xml:space="preserve">                  № </w:t>
      </w:r>
      <w:r>
        <w:rPr>
          <w:spacing w:val="-9"/>
          <w:sz w:val="28"/>
          <w:szCs w:val="28"/>
          <w:lang w:val="uk-UA"/>
        </w:rPr>
        <w:t xml:space="preserve">270</w:t>
      </w:r>
      <w:r>
        <w:rPr>
          <w:spacing w:val="-9"/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заходи щодо складання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прогнозу бюджету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територіальної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громади на 202</w:t>
      </w:r>
      <w:r>
        <w:rPr>
          <w:sz w:val="28"/>
          <w:szCs w:val="28"/>
          <w:lang w:val="uk-UA"/>
        </w:rPr>
        <w:t xml:space="preserve">7</w:t>
      </w:r>
      <w:r>
        <w:rPr>
          <w:sz w:val="28"/>
          <w:szCs w:val="28"/>
          <w:lang w:val="uk-UA"/>
        </w:rPr>
        <w:t xml:space="preserve">-202</w:t>
      </w:r>
      <w:r>
        <w:rPr>
          <w:sz w:val="28"/>
          <w:szCs w:val="28"/>
          <w:lang w:val="uk-UA"/>
        </w:rPr>
        <w:t xml:space="preserve">9</w:t>
      </w:r>
      <w:r>
        <w:rPr>
          <w:sz w:val="28"/>
          <w:szCs w:val="28"/>
          <w:lang w:val="uk-UA"/>
        </w:rPr>
        <w:t xml:space="preserve"> роки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  <w:r>
        <w:rPr>
          <w:b/>
          <w:bCs/>
          <w:sz w:val="28"/>
          <w:szCs w:val="28"/>
          <w:lang w:val="uk-UA"/>
        </w:rPr>
      </w:r>
    </w:p>
    <w:p>
      <w:pPr>
        <w:pStyle w:val="892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</w:t>
      </w:r>
      <w:r>
        <w:rPr>
          <w:sz w:val="28"/>
          <w:szCs w:val="28"/>
          <w:lang w:val="uk-UA"/>
        </w:rPr>
        <w:t xml:space="preserve">ей</w:t>
      </w:r>
      <w:r>
        <w:rPr>
          <w:sz w:val="28"/>
          <w:szCs w:val="28"/>
          <w:lang w:val="uk-UA"/>
        </w:rPr>
        <w:t xml:space="preserve"> 75</w:t>
      </w:r>
      <w:r>
        <w:rPr>
          <w:sz w:val="28"/>
          <w:szCs w:val="28"/>
          <w:lang w:val="uk-UA"/>
        </w:rPr>
        <w:t xml:space="preserve">, 75</w:t>
      </w:r>
      <w:r>
        <w:rPr>
          <w:sz w:val="28"/>
          <w:szCs w:val="28"/>
          <w:vertAlign w:val="superscript"/>
          <w:lang w:val="uk-UA"/>
        </w:rPr>
        <w:t xml:space="preserve">1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Бюджетного кодексу України, </w:t>
      </w:r>
      <w:r>
        <w:rPr>
          <w:sz w:val="28"/>
          <w:szCs w:val="28"/>
          <w:shd w:val="clear" w:color="auto" w:fill="ffffff"/>
          <w:lang w:val="uk-UA"/>
        </w:rPr>
        <w:t xml:space="preserve">наказу Міністерства фінансів України від 31.05.2019 №228 «Про затвердження Методичних рекомендацій щодо підготовки та затвердження Бюджетного регламенту проходження бюджетного процесу на місцевому рівні»,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керуючись Законом України «Про місцеве самоврядування в Україні» </w:t>
      </w:r>
      <w:r>
        <w:rPr>
          <w:sz w:val="28"/>
          <w:szCs w:val="28"/>
          <w:lang w:val="uk-UA"/>
        </w:rPr>
        <w:t xml:space="preserve">та з метою своєчасного і якісного процесу формування прогнозу </w:t>
      </w:r>
      <w:r>
        <w:rPr>
          <w:bCs/>
          <w:sz w:val="28"/>
          <w:szCs w:val="28"/>
          <w:lang w:val="uk-UA"/>
        </w:rPr>
        <w:t xml:space="preserve">бюджету </w:t>
      </w:r>
      <w:r>
        <w:rPr>
          <w:bCs/>
          <w:sz w:val="28"/>
          <w:szCs w:val="28"/>
          <w:lang w:val="uk-UA"/>
        </w:rPr>
        <w:t xml:space="preserve">на 202</w:t>
      </w:r>
      <w:r>
        <w:rPr>
          <w:bCs/>
          <w:sz w:val="28"/>
          <w:szCs w:val="28"/>
          <w:lang w:val="uk-UA"/>
        </w:rPr>
        <w:t xml:space="preserve">7</w:t>
      </w:r>
      <w:r>
        <w:rPr>
          <w:bCs/>
          <w:sz w:val="28"/>
          <w:szCs w:val="28"/>
          <w:lang w:val="uk-UA"/>
        </w:rPr>
        <w:t xml:space="preserve">-202</w:t>
      </w:r>
      <w:r>
        <w:rPr>
          <w:bCs/>
          <w:sz w:val="28"/>
          <w:szCs w:val="28"/>
          <w:lang w:val="uk-UA"/>
        </w:rPr>
        <w:t xml:space="preserve">9</w:t>
      </w:r>
      <w:r>
        <w:rPr>
          <w:bCs/>
          <w:sz w:val="28"/>
          <w:szCs w:val="28"/>
          <w:lang w:val="uk-UA"/>
        </w:rPr>
        <w:t xml:space="preserve"> роки,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ради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2"/>
        <w:pBdr/>
        <w:tabs>
          <w:tab w:val="left" w:leader="none" w:pos="709"/>
        </w:tabs>
        <w:spacing/>
        <w:ind w:firstLine="709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  <w:r>
        <w:rPr>
          <w:bCs/>
          <w:sz w:val="28"/>
          <w:szCs w:val="28"/>
          <w:lang w:val="uk-UA"/>
        </w:rPr>
      </w:r>
    </w:p>
    <w:p>
      <w:pPr>
        <w:pStyle w:val="892"/>
        <w:pBdr/>
        <w:spacing/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color w:val="000000"/>
          <w:spacing w:val="-13"/>
          <w:sz w:val="28"/>
          <w:szCs w:val="28"/>
          <w:lang w:val="uk-UA"/>
        </w:rPr>
        <w:t xml:space="preserve">Затвердити план заходів щодо складання прогнозу </w:t>
      </w:r>
      <w:r>
        <w:rPr>
          <w:sz w:val="28"/>
          <w:szCs w:val="28"/>
          <w:lang w:val="uk-UA"/>
        </w:rPr>
        <w:t xml:space="preserve">бюджету Берестинської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міської </w:t>
      </w:r>
      <w:r>
        <w:rPr>
          <w:sz w:val="28"/>
          <w:szCs w:val="28"/>
          <w:lang w:val="uk-UA"/>
        </w:rPr>
        <w:t xml:space="preserve">територіальної громади </w:t>
      </w:r>
      <w:r>
        <w:rPr>
          <w:color w:val="000000"/>
          <w:spacing w:val="-13"/>
          <w:sz w:val="28"/>
          <w:szCs w:val="28"/>
          <w:lang w:val="uk-UA"/>
        </w:rPr>
        <w:t xml:space="preserve">на 202</w:t>
      </w:r>
      <w:r>
        <w:rPr>
          <w:color w:val="000000"/>
          <w:spacing w:val="-13"/>
          <w:sz w:val="28"/>
          <w:szCs w:val="28"/>
          <w:lang w:val="uk-UA"/>
        </w:rPr>
        <w:t xml:space="preserve">7</w:t>
      </w:r>
      <w:r>
        <w:rPr>
          <w:color w:val="000000"/>
          <w:spacing w:val="-13"/>
          <w:sz w:val="28"/>
          <w:szCs w:val="28"/>
          <w:lang w:val="uk-UA"/>
        </w:rPr>
        <w:t xml:space="preserve">-202</w:t>
      </w:r>
      <w:r>
        <w:rPr>
          <w:color w:val="000000"/>
          <w:spacing w:val="-13"/>
          <w:sz w:val="28"/>
          <w:szCs w:val="28"/>
          <w:lang w:val="uk-UA"/>
        </w:rPr>
        <w:t xml:space="preserve">9</w:t>
      </w:r>
      <w:r>
        <w:rPr>
          <w:color w:val="000000"/>
          <w:spacing w:val="-13"/>
          <w:sz w:val="28"/>
          <w:szCs w:val="28"/>
          <w:lang w:val="uk-UA"/>
        </w:rPr>
        <w:t xml:space="preserve"> роки (далі - План заходів,  </w:t>
      </w:r>
      <w:r>
        <w:rPr>
          <w:sz w:val="28"/>
          <w:szCs w:val="28"/>
          <w:lang w:val="uk-UA"/>
        </w:rPr>
        <w:t xml:space="preserve">додаток 1).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Головним розпорядникам бюджетних коштів, керівникам структурних підрозділів міської ради, установ і організацій забезпечити виконання затвердженого Плану заходів.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Контроль за виконанням рішення залишаю за собою.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tabs>
          <w:tab w:val="num" w:leader="none" w:pos="0"/>
          <w:tab w:val="center" w:leader="none" w:pos="4677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 xml:space="preserve">    </w:t>
        <w:tab/>
        <w:tab/>
        <w:t xml:space="preserve"> </w:t>
      </w:r>
      <w:r>
        <w:rPr>
          <w:sz w:val="28"/>
          <w:szCs w:val="28"/>
          <w:lang w:val="uk-UA"/>
        </w:rPr>
        <w:t xml:space="preserve">              </w:t>
      </w:r>
      <w:r>
        <w:rPr>
          <w:sz w:val="28"/>
          <w:szCs w:val="28"/>
          <w:lang w:val="uk-UA"/>
        </w:rPr>
        <w:t xml:space="preserve">                       Світлана КРИВЕНКО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2"/>
        <w:pBdr/>
        <w:spacing/>
        <w:ind/>
        <w:rPr>
          <w:lang w:val="uk-UA"/>
        </w:rPr>
      </w:pPr>
      <w:r>
        <w:rPr>
          <w:lang w:val="uk-UA"/>
        </w:rPr>
        <w:t xml:space="preserve">                                                                                  Додаток до </w: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pacing/>
        <w:ind w:left="4947"/>
        <w:rPr>
          <w:lang w:val="uk-UA"/>
        </w:rPr>
      </w:pPr>
      <w:r>
        <w:rPr>
          <w:lang w:val="uk-UA"/>
        </w:rPr>
        <w:t xml:space="preserve">рішення виконавчого комітету </w: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pacing/>
        <w:ind w:left="4947"/>
        <w:rPr>
          <w:lang w:val="uk-UA"/>
        </w:rPr>
      </w:pPr>
      <w:r>
        <w:rPr>
          <w:lang w:val="uk-UA"/>
        </w:rPr>
        <w:t xml:space="preserve">Берестинської </w:t>
      </w:r>
      <w:r>
        <w:rPr>
          <w:lang w:val="uk-UA"/>
        </w:rPr>
        <w:t xml:space="preserve">міської ради </w:t>
      </w:r>
      <w:r>
        <w:rPr>
          <w:lang w:val="uk-UA"/>
        </w:rPr>
      </w:r>
      <w:r>
        <w:rPr>
          <w:lang w:val="uk-UA"/>
        </w:rPr>
      </w:r>
    </w:p>
    <w:p>
      <w:pPr>
        <w:pStyle w:val="892"/>
        <w:pBdr/>
        <w:spacing/>
        <w:ind w:left="4947"/>
        <w:rPr>
          <w:highlight w:val="white"/>
        </w:rPr>
      </w:pPr>
      <w:r>
        <w:rPr>
          <w:highlight w:val="white"/>
          <w:lang w:val="uk-UA"/>
        </w:rPr>
        <w:t xml:space="preserve">від 14</w:t>
      </w:r>
      <w:r>
        <w:rPr>
          <w:highlight w:val="white"/>
          <w:lang w:val="uk-UA"/>
        </w:rPr>
        <w:t xml:space="preserve"> травня 202</w:t>
      </w:r>
      <w:r>
        <w:rPr>
          <w:highlight w:val="white"/>
          <w:lang w:val="uk-UA"/>
        </w:rPr>
        <w:t xml:space="preserve">6</w:t>
      </w:r>
      <w:r>
        <w:rPr>
          <w:highlight w:val="white"/>
          <w:lang w:val="uk-UA"/>
        </w:rPr>
        <w:t xml:space="preserve"> р</w:t>
      </w:r>
      <w:r>
        <w:rPr>
          <w:highlight w:val="white"/>
          <w:lang w:val="uk-UA"/>
        </w:rPr>
        <w:t xml:space="preserve">оку</w:t>
      </w:r>
      <w:r>
        <w:rPr>
          <w:highlight w:val="white"/>
          <w:lang w:val="uk-UA"/>
        </w:rPr>
        <w:t xml:space="preserve"> №</w:t>
      </w:r>
      <w:r>
        <w:rPr>
          <w:highlight w:val="white"/>
          <w:lang w:val="uk-UA"/>
        </w:rPr>
        <w:t xml:space="preserve"> </w:t>
      </w:r>
      <w:r>
        <w:rPr>
          <w:highlight w:val="none"/>
          <w:lang w:val="uk-UA"/>
        </w:rPr>
        <w:t xml:space="preserve">270</w:t>
      </w:r>
      <w:r>
        <w:rPr>
          <w:highlight w:val="white"/>
          <w:lang w:val="uk-UA"/>
        </w:rPr>
      </w:r>
      <w:r>
        <w:rPr>
          <w:highlight w:val="white"/>
        </w:rPr>
      </w:r>
    </w:p>
    <w:p>
      <w:pPr>
        <w:pStyle w:val="892"/>
        <w:pBdr/>
        <w:spacing/>
        <w:ind w:left="494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ПЛАН ЗАХОДІВ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щодо складання прогнозу бюджету 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Берестинської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міської </w:t>
      </w:r>
      <w:r>
        <w:rPr>
          <w:b/>
          <w:sz w:val="28"/>
          <w:szCs w:val="28"/>
          <w:lang w:val="uk-UA"/>
        </w:rPr>
        <w:t xml:space="preserve">територіальної громади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202</w:t>
      </w:r>
      <w:r>
        <w:rPr>
          <w:b/>
          <w:sz w:val="28"/>
          <w:szCs w:val="28"/>
          <w:lang w:val="uk-UA"/>
        </w:rPr>
        <w:t xml:space="preserve">7</w:t>
      </w:r>
      <w:r>
        <w:rPr>
          <w:b/>
          <w:sz w:val="28"/>
          <w:szCs w:val="28"/>
          <w:lang w:val="uk-UA"/>
        </w:rPr>
        <w:t xml:space="preserve">-202</w:t>
      </w:r>
      <w:r>
        <w:rPr>
          <w:b/>
          <w:sz w:val="28"/>
          <w:szCs w:val="28"/>
          <w:lang w:val="uk-UA"/>
        </w:rPr>
        <w:t xml:space="preserve">9</w:t>
      </w:r>
      <w:r>
        <w:rPr>
          <w:b/>
          <w:sz w:val="28"/>
          <w:szCs w:val="28"/>
          <w:lang w:val="uk-UA"/>
        </w:rPr>
        <w:t xml:space="preserve"> роки</w:t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p>
      <w:pPr>
        <w:pStyle w:val="892"/>
        <w:pBdr/>
        <w:spacing/>
        <w:ind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  <w:r>
        <w:rPr>
          <w:b/>
          <w:sz w:val="28"/>
          <w:szCs w:val="28"/>
          <w:lang w:val="uk-UA"/>
        </w:rPr>
      </w:r>
    </w:p>
    <w:tbl>
      <w:tblPr>
        <w:tblInd w:w="0" w:type="dxa"/>
        <w:tblW w:w="9489" w:type="dxa"/>
        <w:tblCellMar>
          <w:left w:w="108" w:type="dxa"/>
          <w:top w:w="0" w:type="dxa"/>
          <w:right w:w="108" w:type="dxa"/>
          <w:bottom w:w="0" w:type="dxa"/>
        </w:tblCellMar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Look w:val="00A0" w:firstRow="1" w:lastRow="0" w:firstColumn="1" w:lastColumn="0" w:noHBand="0" w:noVBand="0"/>
      </w:tblPr>
      <w:tblGrid>
        <w:gridCol w:w="534"/>
        <w:gridCol w:w="4252"/>
        <w:gridCol w:w="1785"/>
        <w:gridCol w:w="2918"/>
      </w:tblGrid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№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з/п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center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Зміст заходів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center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Термін виконання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center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Відповідальні за виконання</w:t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  <w:r>
              <w:rPr>
                <w:b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Здійснення</w:t>
            </w:r>
            <w:r>
              <w:rPr>
                <w:sz w:val="28"/>
                <w:szCs w:val="28"/>
                <w:lang w:val="uk-UA"/>
              </w:rPr>
              <w:t xml:space="preserve"> аналізу виконання бюджету </w:t>
            </w:r>
            <w:r>
              <w:rPr>
                <w:sz w:val="28"/>
                <w:szCs w:val="28"/>
                <w:lang w:val="uk-UA"/>
              </w:rPr>
              <w:t xml:space="preserve">міської </w:t>
            </w:r>
            <w:r>
              <w:rPr>
                <w:sz w:val="28"/>
                <w:szCs w:val="28"/>
                <w:lang w:val="uk-UA"/>
              </w:rPr>
              <w:t xml:space="preserve">територіальної громади у</w:t>
            </w:r>
            <w:r>
              <w:rPr>
                <w:sz w:val="28"/>
                <w:szCs w:val="28"/>
                <w:lang w:val="uk-UA"/>
              </w:rPr>
              <w:t xml:space="preserve"> попередніх та поточному</w:t>
            </w:r>
            <w:r>
              <w:rPr>
                <w:sz w:val="28"/>
                <w:szCs w:val="28"/>
                <w:lang w:val="uk-UA"/>
              </w:rPr>
              <w:t xml:space="preserve"> бюджетн</w:t>
            </w:r>
            <w:r>
              <w:rPr>
                <w:sz w:val="28"/>
                <w:szCs w:val="28"/>
                <w:lang w:val="uk-UA"/>
              </w:rPr>
              <w:t xml:space="preserve">их</w:t>
            </w:r>
            <w:r>
              <w:rPr>
                <w:sz w:val="28"/>
                <w:szCs w:val="28"/>
                <w:lang w:val="uk-UA"/>
              </w:rPr>
              <w:t xml:space="preserve"> період</w:t>
            </w:r>
            <w:r>
              <w:rPr>
                <w:sz w:val="28"/>
                <w:szCs w:val="28"/>
                <w:lang w:val="uk-UA"/>
              </w:rPr>
              <w:t xml:space="preserve">ах</w:t>
            </w:r>
            <w:r>
              <w:rPr>
                <w:sz w:val="28"/>
                <w:szCs w:val="28"/>
                <w:lang w:val="uk-UA"/>
              </w:rPr>
              <w:t xml:space="preserve">, виявлення тенденцій у виконанні дохідної та видаткової частин</w:t>
            </w:r>
            <w:r>
              <w:rPr>
                <w:sz w:val="28"/>
                <w:szCs w:val="28"/>
                <w:lang w:val="uk-UA"/>
              </w:rPr>
              <w:t xml:space="preserve">и місцевого</w:t>
            </w:r>
            <w:r>
              <w:rPr>
                <w:sz w:val="28"/>
                <w:szCs w:val="28"/>
                <w:lang w:val="uk-UA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червень – липень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234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Доведення до головних розпорядників бюджетних коштів організаційно-методологічних засад складання прогнозу</w:t>
            </w:r>
            <w:r>
              <w:rPr>
                <w:sz w:val="28"/>
                <w:szCs w:val="28"/>
                <w:lang w:val="uk-UA"/>
              </w:rPr>
              <w:t xml:space="preserve"> місцевого</w:t>
            </w:r>
            <w:r>
              <w:rPr>
                <w:sz w:val="28"/>
                <w:szCs w:val="28"/>
                <w:lang w:val="uk-UA"/>
              </w:rPr>
              <w:t xml:space="preserve"> бюджету, визначених Міністерством фінансів України та інструктивного листа щодо основних організаційних засад процесу підготовки пропозицій до прогнозу</w:t>
            </w:r>
            <w:r>
              <w:rPr>
                <w:sz w:val="28"/>
                <w:szCs w:val="28"/>
                <w:lang w:val="uk-UA"/>
              </w:rPr>
              <w:t xml:space="preserve"> місцевого</w:t>
            </w:r>
            <w:r>
              <w:rPr>
                <w:sz w:val="28"/>
                <w:szCs w:val="28"/>
                <w:lang w:val="uk-UA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після отримання листа та відповідної інформації від Міністерства фінансів України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Надання фінансовому управлінню міської ради основних прогнозних показників економічного і соціального розвитку територіальної громади на середньостроковий період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Липень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</w:t>
            </w:r>
            <w:r>
              <w:rPr>
                <w:sz w:val="28"/>
                <w:szCs w:val="28"/>
                <w:lang w:val="uk-UA"/>
              </w:rPr>
              <w:t xml:space="preserve"> соціально-економічного розвитку та інвестицій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Доведення до відділу соціально-економічного розвитку та інвестицій міської ради орієнтовного граничного сукупного обсягу публічних інвестицій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20 липня 2026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Надання фінансовому управлінню міської ради середньострокового плану пріоритетних публічних інвестицій територіальної громади після схвалення місцевою інвестиційною радою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20 липня 2026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Відділ соціально-економічного розвитку та інвестицій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Рекомендовано довести до головних розпорядників бюджетних коштів</w:t>
            </w:r>
            <w:r>
              <w:rPr>
                <w:sz w:val="28"/>
                <w:szCs w:val="28"/>
                <w:lang w:val="uk-UA"/>
              </w:rPr>
              <w:t xml:space="preserve"> обсяг публічних інвестицій на середньостроковий період з урахуванням середньострокового плану пріоритетних публічних інвестицій територіальної громади, схваленого місцевою інвестиційною радою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>
          <w:trHeight w:val="728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Підготовка  та подання фінансовому управлінню міської ради разом з поясненням (зокрема в частині можливих податкових ризиків у майбутніх періодах) прогнозних обсягів доходів</w:t>
            </w:r>
            <w:r>
              <w:rPr>
                <w:sz w:val="28"/>
                <w:szCs w:val="28"/>
                <w:lang w:val="uk-UA"/>
              </w:rPr>
              <w:t xml:space="preserve"> місцевого</w:t>
            </w:r>
            <w:r>
              <w:rPr>
                <w:sz w:val="28"/>
                <w:szCs w:val="28"/>
                <w:lang w:val="uk-UA"/>
              </w:rPr>
              <w:t xml:space="preserve"> бюджету на середньостроковий період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Липень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Рекомендувати </w:t>
            </w:r>
            <w:r>
              <w:rPr>
                <w:sz w:val="28"/>
                <w:szCs w:val="28"/>
                <w:lang w:val="uk-UA"/>
              </w:rPr>
              <w:t xml:space="preserve">Головн</w:t>
            </w:r>
            <w:r>
              <w:rPr>
                <w:sz w:val="28"/>
                <w:szCs w:val="28"/>
                <w:lang w:val="uk-UA"/>
              </w:rPr>
              <w:t xml:space="preserve">ому</w:t>
            </w:r>
            <w:r>
              <w:rPr>
                <w:sz w:val="28"/>
                <w:szCs w:val="28"/>
                <w:lang w:val="uk-UA"/>
              </w:rPr>
              <w:t xml:space="preserve"> управлінн</w:t>
            </w:r>
            <w:r>
              <w:rPr>
                <w:sz w:val="28"/>
                <w:szCs w:val="28"/>
                <w:lang w:val="uk-UA"/>
              </w:rPr>
              <w:t xml:space="preserve">ю</w:t>
            </w:r>
            <w:r>
              <w:rPr>
                <w:sz w:val="28"/>
                <w:szCs w:val="28"/>
                <w:lang w:val="uk-UA"/>
              </w:rPr>
              <w:t xml:space="preserve"> ДПС у Харківській області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Прогнозування обсягів доходів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бюджету, визначення обсягів фінансування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 та орієнтовних граничних показників видатків</w:t>
            </w:r>
            <w:r>
              <w:rPr>
                <w:sz w:val="28"/>
                <w:szCs w:val="28"/>
                <w:lang w:val="uk-UA"/>
              </w:rPr>
              <w:t xml:space="preserve"> місцевого</w:t>
            </w:r>
            <w:r>
              <w:rPr>
                <w:sz w:val="28"/>
                <w:szCs w:val="28"/>
                <w:lang w:val="uk-UA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  <w:t xml:space="preserve"> та надання кредитів з місцевого бюджету</w:t>
            </w:r>
            <w:r>
              <w:rPr>
                <w:sz w:val="28"/>
                <w:szCs w:val="28"/>
                <w:lang w:val="uk-UA"/>
              </w:rPr>
              <w:t xml:space="preserve"> на середньостроковий період  на підставі прогнозу економічного і соціального розвитку України та території, аналізу виконання бюджету в </w:t>
            </w:r>
            <w:r>
              <w:rPr>
                <w:sz w:val="28"/>
                <w:szCs w:val="28"/>
                <w:lang w:val="uk-UA"/>
              </w:rPr>
              <w:t xml:space="preserve">попередніх та</w:t>
            </w:r>
            <w:r>
              <w:rPr>
                <w:sz w:val="28"/>
                <w:szCs w:val="28"/>
                <w:lang w:val="uk-UA"/>
              </w:rPr>
              <w:t xml:space="preserve"> поточному бюджетн</w:t>
            </w:r>
            <w:r>
              <w:rPr>
                <w:sz w:val="28"/>
                <w:szCs w:val="28"/>
                <w:lang w:val="uk-UA"/>
              </w:rPr>
              <w:t xml:space="preserve">их</w:t>
            </w:r>
            <w:r>
              <w:rPr>
                <w:sz w:val="28"/>
                <w:szCs w:val="28"/>
                <w:lang w:val="uk-UA"/>
              </w:rPr>
              <w:t xml:space="preserve"> період</w:t>
            </w:r>
            <w:r>
              <w:rPr>
                <w:sz w:val="28"/>
                <w:szCs w:val="28"/>
                <w:lang w:val="uk-UA"/>
              </w:rPr>
              <w:t xml:space="preserve">ах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липень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highlight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Розроблення та доведення до головних розпорядників бюджетних коштів інструкцій з підготовки пропозицій до прогнозу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 xml:space="preserve">бюджету та орієнтовних граничних показників видатків </w:t>
            </w:r>
            <w:r>
              <w:rPr>
                <w:sz w:val="28"/>
                <w:szCs w:val="28"/>
                <w:lang w:val="uk-UA"/>
              </w:rPr>
              <w:t xml:space="preserve"> та надання кредитів з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 на середньостроковий період</w:t>
            </w:r>
            <w:r>
              <w:rPr>
                <w:sz w:val="28"/>
                <w:szCs w:val="28"/>
                <w:highlight w:val="none"/>
                <w:lang w:val="uk-UA"/>
              </w:rPr>
            </w:r>
            <w:r>
              <w:rPr>
                <w:sz w:val="28"/>
                <w:szCs w:val="28"/>
                <w:highlight w:val="none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Надання фінансовому управлінню міської ради пропозицій до прогнозу бюджету територіальної громади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Головні розпорядники бюджетних коштів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Здійснення аналізу поданих головними розпорядниками бюджетних коштів пропозицій до прогнозу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 на відповідність доведеним орієнтовним граничним показникам видатків</w:t>
            </w:r>
            <w:r>
              <w:rPr>
                <w:sz w:val="28"/>
                <w:szCs w:val="28"/>
                <w:lang w:val="uk-UA"/>
              </w:rPr>
              <w:t xml:space="preserve"> місцевого бюджету та надання кредитів з місцевого </w:t>
            </w:r>
            <w:r>
              <w:rPr>
                <w:sz w:val="28"/>
                <w:szCs w:val="28"/>
                <w:lang w:val="uk-UA"/>
              </w:rPr>
              <w:t xml:space="preserve">бюджету і вимогам доведених інструкцій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Проведення погоджувальних нарад з головними розпорядниками бюджетних коштів щодо узгодження показників прогнозу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  <w:t xml:space="preserve">, головні розпорядники бюджетних коштів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Доопрацювання прогнозу </w:t>
            </w:r>
            <w:r>
              <w:rPr>
                <w:sz w:val="28"/>
                <w:szCs w:val="28"/>
                <w:lang w:val="uk-UA"/>
              </w:rPr>
              <w:t xml:space="preserve">місцевого </w:t>
            </w:r>
            <w:r>
              <w:rPr>
                <w:sz w:val="28"/>
                <w:szCs w:val="28"/>
                <w:lang w:val="uk-UA"/>
              </w:rPr>
              <w:t xml:space="preserve">бюджету за результатами проведених погоджувальних нарад та інформації, отриманої від структурних підрозділів міської ради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 термін визначений фінансовим управлінням міської ради </w:t>
            </w:r>
            <w:r>
              <w:rPr>
                <w:lang w:val="uk-UA"/>
              </w:rPr>
            </w:r>
            <w:r>
              <w:rPr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color w:val="ff0000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Подання прогнозу бюджету</w:t>
            </w:r>
            <w:r>
              <w:rPr>
                <w:sz w:val="28"/>
                <w:szCs w:val="28"/>
                <w:lang w:val="uk-UA"/>
              </w:rPr>
              <w:t xml:space="preserve"> міської територіальної громади</w:t>
            </w:r>
            <w:r>
              <w:rPr>
                <w:sz w:val="28"/>
                <w:szCs w:val="28"/>
                <w:lang w:val="uk-UA"/>
              </w:rPr>
              <w:t xml:space="preserve"> на розгляд виконавчого комітету міської ради 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15 серпня 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Фінансове управління 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Розгляд та схвалення прогнозу бюджету </w:t>
            </w:r>
            <w:r>
              <w:rPr>
                <w:sz w:val="28"/>
                <w:szCs w:val="28"/>
                <w:lang w:val="uk-UA"/>
              </w:rPr>
              <w:t xml:space="preserve">міської </w:t>
            </w:r>
            <w:r>
              <w:rPr>
                <w:sz w:val="28"/>
                <w:szCs w:val="28"/>
                <w:lang w:val="uk-UA"/>
              </w:rPr>
              <w:t xml:space="preserve">територіальної громади на засіданні виконавчого комітету міської ради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до 1 вересня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202</w:t>
            </w:r>
            <w:r>
              <w:rPr>
                <w:sz w:val="28"/>
                <w:szCs w:val="28"/>
                <w:lang w:val="uk-UA"/>
              </w:rPr>
              <w:t xml:space="preserve">6</w:t>
            </w:r>
            <w:r>
              <w:rPr>
                <w:sz w:val="28"/>
                <w:szCs w:val="28"/>
                <w:lang w:val="uk-UA"/>
              </w:rPr>
              <w:t xml:space="preserve"> року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міської ради</w:t>
            </w:r>
            <w:r>
              <w:rPr>
                <w:b/>
                <w:sz w:val="28"/>
                <w:szCs w:val="28"/>
                <w:lang w:val="uk-UA"/>
              </w:rPr>
            </w:r>
            <w:r>
              <w:rPr>
                <w:b/>
                <w:sz w:val="28"/>
                <w:szCs w:val="28"/>
                <w:lang w:val="uk-UA"/>
              </w:rPr>
            </w:r>
          </w:p>
        </w:tc>
      </w:tr>
      <w:tr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4" w:type="dxa"/>
            <w:vAlign w:val="top"/>
            <w:textDirection w:val="lrTb"/>
            <w:noWrap w:val="false"/>
          </w:tcPr>
          <w:p>
            <w:pPr>
              <w:pStyle w:val="908"/>
              <w:numPr>
                <w:ilvl w:val="0"/>
                <w:numId w:val="2"/>
              </w:numPr>
              <w:pBdr/>
              <w:spacing w:after="0" w:line="240" w:lineRule="auto"/>
              <w:ind w:firstLine="0" w:left="0"/>
              <w:contextualSpacing w:val="false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252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Подання до міської ради прогнозу бюджету </w:t>
            </w:r>
            <w:r>
              <w:rPr>
                <w:sz w:val="28"/>
                <w:szCs w:val="28"/>
                <w:lang w:val="uk-UA"/>
              </w:rPr>
              <w:t xml:space="preserve">міської </w:t>
            </w:r>
            <w:r>
              <w:rPr>
                <w:sz w:val="28"/>
                <w:szCs w:val="28"/>
                <w:lang w:val="uk-UA"/>
              </w:rPr>
              <w:t xml:space="preserve">територіальної громади для розгляду в порядку, визначеному міською радою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85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 п’ятиденний термін </w:t>
            </w:r>
            <w:r>
              <w:rPr>
                <w:sz w:val="28"/>
                <w:szCs w:val="28"/>
                <w:lang w:val="uk-UA"/>
              </w:rPr>
              <w:t xml:space="preserve">дня погодження прогнозу місцевого</w:t>
            </w:r>
            <w:r>
              <w:rPr>
                <w:sz w:val="28"/>
                <w:szCs w:val="28"/>
                <w:lang w:val="uk-UA"/>
              </w:rPr>
              <w:t xml:space="preserve"> бюджету</w:t>
            </w:r>
            <w:r>
              <w:rPr>
                <w:sz w:val="28"/>
                <w:szCs w:val="28"/>
                <w:lang w:val="uk-UA"/>
              </w:rPr>
            </w:r>
            <w:r>
              <w:rPr>
                <w:sz w:val="28"/>
                <w:szCs w:val="28"/>
                <w:lang w:val="uk-UA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18" w:type="dxa"/>
            <w:vAlign w:val="top"/>
            <w:textDirection w:val="lrTb"/>
            <w:noWrap w:val="false"/>
          </w:tcPr>
          <w:p>
            <w:pPr>
              <w:pStyle w:val="892"/>
              <w:pBdr/>
              <w:spacing/>
              <w:ind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Виконавчий комітет міської ради</w:t>
            </w:r>
            <w:r>
              <w:rPr>
                <w:b/>
                <w:sz w:val="28"/>
                <w:szCs w:val="28"/>
                <w:lang w:val="uk-UA"/>
              </w:rPr>
            </w:r>
            <w:r>
              <w:rPr>
                <w:b/>
                <w:sz w:val="28"/>
                <w:szCs w:val="28"/>
                <w:lang w:val="uk-UA"/>
              </w:rPr>
            </w:r>
          </w:p>
        </w:tc>
      </w:tr>
    </w:tbl>
    <w:p>
      <w:pPr>
        <w:pStyle w:val="892"/>
        <w:pBdr/>
        <w:spacing/>
        <w:ind/>
        <w:rPr>
          <w:b/>
          <w:sz w:val="16"/>
          <w:szCs w:val="16"/>
          <w:lang w:val="uk-UA"/>
        </w:rPr>
      </w:pPr>
      <w:r>
        <w:rPr>
          <w:b/>
          <w:sz w:val="16"/>
          <w:szCs w:val="16"/>
          <w:lang w:val="uk-UA"/>
        </w:rPr>
      </w:r>
      <w:r>
        <w:rPr>
          <w:b/>
          <w:sz w:val="16"/>
          <w:szCs w:val="16"/>
          <w:lang w:val="uk-UA"/>
        </w:rPr>
      </w:r>
      <w:r>
        <w:rPr>
          <w:b/>
          <w:sz w:val="16"/>
          <w:szCs w:val="16"/>
          <w:lang w:val="uk-UA"/>
        </w:rPr>
      </w:r>
    </w:p>
    <w:p>
      <w:pPr>
        <w:pStyle w:val="906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(секретар)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06"/>
        <w:pBdr/>
        <w:spacing w:after="0"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виконавчого комітету  міської ради                              Катерина ХУДЯКОВА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079" w:right="850" w:bottom="567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134546C"/>
    <w:lvl w:ilvl="0">
      <w:isLgl w:val="false"/>
      <w:lvlJc w:val="left"/>
      <w:lvlText w:val="%1."/>
      <w:numFmt w:val="decimal"/>
      <w:pPr>
        <w:pBdr/>
        <w:spacing/>
        <w:ind w:hanging="360" w:left="644"/>
      </w:pPr>
      <w:rPr>
        <w:rFonts w:cs="Times New Roman"/>
        <w:color w:val="000000"/>
      </w:rPr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1"/>
        </w:tabs>
        <w:spacing/>
        <w:ind w:hanging="360" w:left="1441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1"/>
        </w:tabs>
        <w:spacing/>
        <w:ind w:hanging="360" w:left="216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1"/>
        </w:tabs>
        <w:spacing/>
        <w:ind w:hanging="360" w:left="2881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1"/>
        </w:tabs>
        <w:spacing/>
        <w:ind w:hanging="360" w:left="3601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1"/>
        </w:tabs>
        <w:spacing/>
        <w:ind w:hanging="360" w:left="432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1"/>
        </w:tabs>
        <w:spacing/>
        <w:ind w:hanging="360" w:left="5041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1"/>
        </w:tabs>
        <w:spacing/>
        <w:ind w:hanging="360" w:left="5761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1"/>
        </w:tabs>
        <w:spacing/>
        <w:ind w:hanging="360" w:left="6481"/>
      </w:pPr>
      <w:rPr/>
      <w:start w:val="1"/>
      <w:suff w:val="tab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Table Grid"/>
    <w:basedOn w:val="7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 Light"/>
    <w:basedOn w:val="7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1"/>
    <w:basedOn w:val="7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2"/>
    <w:basedOn w:val="70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1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2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3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4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5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6"/>
    <w:basedOn w:val="70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1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2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3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4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5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6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1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2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3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4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5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6"/>
    <w:basedOn w:val="70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1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2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3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4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5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6"/>
    <w:basedOn w:val="70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1">
    <w:name w:val="Heading 1"/>
    <w:basedOn w:val="892"/>
    <w:next w:val="892"/>
    <w:link w:val="842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2">
    <w:name w:val="Heading 2"/>
    <w:basedOn w:val="892"/>
    <w:next w:val="892"/>
    <w:link w:val="843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3">
    <w:name w:val="Heading 3"/>
    <w:basedOn w:val="892"/>
    <w:next w:val="892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4">
    <w:name w:val="Heading 4"/>
    <w:basedOn w:val="892"/>
    <w:next w:val="892"/>
    <w:link w:val="84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5">
    <w:name w:val="Heading 5"/>
    <w:basedOn w:val="892"/>
    <w:next w:val="892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6">
    <w:name w:val="Heading 6"/>
    <w:basedOn w:val="892"/>
    <w:next w:val="892"/>
    <w:link w:val="84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7">
    <w:name w:val="Heading 7"/>
    <w:basedOn w:val="892"/>
    <w:next w:val="892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8">
    <w:name w:val="Heading 8"/>
    <w:basedOn w:val="892"/>
    <w:next w:val="892"/>
    <w:link w:val="84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9">
    <w:name w:val="Heading 9"/>
    <w:basedOn w:val="892"/>
    <w:next w:val="892"/>
    <w:link w:val="85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0" w:default="1">
    <w:name w:val="Default Paragraph Font"/>
    <w:uiPriority w:val="1"/>
    <w:semiHidden/>
    <w:unhideWhenUsed/>
    <w:pPr>
      <w:pBdr/>
      <w:spacing/>
      <w:ind/>
    </w:pPr>
  </w:style>
  <w:style w:type="numbering" w:styleId="841" w:default="1">
    <w:name w:val="No List"/>
    <w:uiPriority w:val="99"/>
    <w:semiHidden/>
    <w:unhideWhenUsed/>
    <w:pPr>
      <w:pBdr/>
      <w:spacing/>
      <w:ind/>
    </w:pPr>
  </w:style>
  <w:style w:type="character" w:styleId="842">
    <w:name w:val="Heading 1 Char"/>
    <w:basedOn w:val="840"/>
    <w:link w:val="83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3">
    <w:name w:val="Heading 2 Char"/>
    <w:basedOn w:val="840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4">
    <w:name w:val="Heading 3 Char"/>
    <w:basedOn w:val="840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5">
    <w:name w:val="Heading 4 Char"/>
    <w:basedOn w:val="840"/>
    <w:link w:val="83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6">
    <w:name w:val="Heading 5 Char"/>
    <w:basedOn w:val="840"/>
    <w:link w:val="8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7">
    <w:name w:val="Heading 6 Char"/>
    <w:basedOn w:val="840"/>
    <w:link w:val="83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8">
    <w:name w:val="Heading 7 Char"/>
    <w:basedOn w:val="840"/>
    <w:link w:val="83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9">
    <w:name w:val="Heading 8 Char"/>
    <w:basedOn w:val="840"/>
    <w:link w:val="83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9 Char"/>
    <w:basedOn w:val="840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1">
    <w:name w:val="Title"/>
    <w:basedOn w:val="892"/>
    <w:next w:val="892"/>
    <w:link w:val="852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2">
    <w:name w:val="Title Char"/>
    <w:basedOn w:val="840"/>
    <w:link w:val="851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3">
    <w:name w:val="Subtitle"/>
    <w:basedOn w:val="892"/>
    <w:next w:val="892"/>
    <w:link w:val="854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4">
    <w:name w:val="Subtitle Char"/>
    <w:basedOn w:val="840"/>
    <w:link w:val="853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5">
    <w:name w:val="Quote"/>
    <w:basedOn w:val="892"/>
    <w:next w:val="892"/>
    <w:link w:val="856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6">
    <w:name w:val="Quote Char"/>
    <w:basedOn w:val="840"/>
    <w:link w:val="855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57">
    <w:name w:val="Intense Emphasis"/>
    <w:basedOn w:val="840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8">
    <w:name w:val="Intense Quote"/>
    <w:basedOn w:val="892"/>
    <w:next w:val="892"/>
    <w:link w:val="859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9">
    <w:name w:val="Intense Quote Char"/>
    <w:basedOn w:val="840"/>
    <w:link w:val="858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0">
    <w:name w:val="Intense Reference"/>
    <w:basedOn w:val="840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1">
    <w:name w:val="No Spacing"/>
    <w:basedOn w:val="892"/>
    <w:uiPriority w:val="1"/>
    <w:qFormat/>
    <w:pPr>
      <w:pBdr/>
      <w:spacing w:after="0" w:line="240" w:lineRule="auto"/>
      <w:ind/>
    </w:pPr>
  </w:style>
  <w:style w:type="character" w:styleId="862">
    <w:name w:val="Subtle Emphasis"/>
    <w:basedOn w:val="840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3">
    <w:name w:val="Emphasis"/>
    <w:basedOn w:val="840"/>
    <w:uiPriority w:val="20"/>
    <w:qFormat/>
    <w:pPr>
      <w:pBdr/>
      <w:spacing/>
      <w:ind/>
    </w:pPr>
    <w:rPr>
      <w:i/>
      <w:iCs/>
    </w:rPr>
  </w:style>
  <w:style w:type="character" w:styleId="864">
    <w:name w:val="Strong"/>
    <w:basedOn w:val="840"/>
    <w:uiPriority w:val="22"/>
    <w:qFormat/>
    <w:pPr>
      <w:pBdr/>
      <w:spacing/>
      <w:ind/>
    </w:pPr>
    <w:rPr>
      <w:b/>
      <w:bCs/>
    </w:rPr>
  </w:style>
  <w:style w:type="character" w:styleId="865">
    <w:name w:val="Subtle Reference"/>
    <w:basedOn w:val="840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6">
    <w:name w:val="Book Title"/>
    <w:basedOn w:val="840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7">
    <w:name w:val="Header"/>
    <w:basedOn w:val="892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Header Char"/>
    <w:basedOn w:val="840"/>
    <w:link w:val="867"/>
    <w:uiPriority w:val="99"/>
    <w:pPr>
      <w:pBdr/>
      <w:spacing/>
      <w:ind/>
    </w:pPr>
  </w:style>
  <w:style w:type="paragraph" w:styleId="869">
    <w:name w:val="Footer"/>
    <w:basedOn w:val="892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Footer Char"/>
    <w:basedOn w:val="840"/>
    <w:link w:val="869"/>
    <w:uiPriority w:val="99"/>
    <w:pPr>
      <w:pBdr/>
      <w:spacing/>
      <w:ind/>
    </w:pPr>
  </w:style>
  <w:style w:type="paragraph" w:styleId="871">
    <w:name w:val="Caption"/>
    <w:basedOn w:val="892"/>
    <w:next w:val="89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2">
    <w:name w:val="footnote text"/>
    <w:basedOn w:val="892"/>
    <w:link w:val="87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3">
    <w:name w:val="Footnote Text Char"/>
    <w:basedOn w:val="840"/>
    <w:link w:val="872"/>
    <w:uiPriority w:val="99"/>
    <w:semiHidden/>
    <w:pPr>
      <w:pBdr/>
      <w:spacing/>
      <w:ind/>
    </w:pPr>
    <w:rPr>
      <w:sz w:val="20"/>
      <w:szCs w:val="20"/>
    </w:rPr>
  </w:style>
  <w:style w:type="character" w:styleId="874">
    <w:name w:val="footnote reference"/>
    <w:basedOn w:val="840"/>
    <w:uiPriority w:val="99"/>
    <w:semiHidden/>
    <w:unhideWhenUsed/>
    <w:pPr>
      <w:pBdr/>
      <w:spacing/>
      <w:ind/>
    </w:pPr>
    <w:rPr>
      <w:vertAlign w:val="superscript"/>
    </w:rPr>
  </w:style>
  <w:style w:type="paragraph" w:styleId="875">
    <w:name w:val="endnote text"/>
    <w:basedOn w:val="892"/>
    <w:link w:val="876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6">
    <w:name w:val="Endnote Text Char"/>
    <w:basedOn w:val="840"/>
    <w:link w:val="875"/>
    <w:uiPriority w:val="99"/>
    <w:semiHidden/>
    <w:pPr>
      <w:pBdr/>
      <w:spacing/>
      <w:ind/>
    </w:pPr>
    <w:rPr>
      <w:sz w:val="20"/>
      <w:szCs w:val="20"/>
    </w:rPr>
  </w:style>
  <w:style w:type="character" w:styleId="877">
    <w:name w:val="endnote reference"/>
    <w:basedOn w:val="840"/>
    <w:uiPriority w:val="99"/>
    <w:semiHidden/>
    <w:unhideWhenUsed/>
    <w:pPr>
      <w:pBdr/>
      <w:spacing/>
      <w:ind/>
    </w:pPr>
    <w:rPr>
      <w:vertAlign w:val="superscript"/>
    </w:rPr>
  </w:style>
  <w:style w:type="character" w:styleId="878">
    <w:name w:val="Hyperlink"/>
    <w:basedOn w:val="840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9">
    <w:name w:val="FollowedHyperlink"/>
    <w:basedOn w:val="840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0">
    <w:name w:val="toc 1"/>
    <w:basedOn w:val="892"/>
    <w:next w:val="892"/>
    <w:uiPriority w:val="39"/>
    <w:unhideWhenUsed/>
    <w:pPr>
      <w:pBdr/>
      <w:spacing w:after="100"/>
      <w:ind/>
    </w:pPr>
  </w:style>
  <w:style w:type="paragraph" w:styleId="881">
    <w:name w:val="toc 2"/>
    <w:basedOn w:val="892"/>
    <w:next w:val="892"/>
    <w:uiPriority w:val="39"/>
    <w:unhideWhenUsed/>
    <w:pPr>
      <w:pBdr/>
      <w:spacing w:after="100"/>
      <w:ind w:left="220"/>
    </w:pPr>
  </w:style>
  <w:style w:type="paragraph" w:styleId="882">
    <w:name w:val="toc 3"/>
    <w:basedOn w:val="892"/>
    <w:next w:val="892"/>
    <w:uiPriority w:val="39"/>
    <w:unhideWhenUsed/>
    <w:pPr>
      <w:pBdr/>
      <w:spacing w:after="100"/>
      <w:ind w:left="440"/>
    </w:pPr>
  </w:style>
  <w:style w:type="paragraph" w:styleId="883">
    <w:name w:val="toc 4"/>
    <w:basedOn w:val="892"/>
    <w:next w:val="892"/>
    <w:uiPriority w:val="39"/>
    <w:unhideWhenUsed/>
    <w:pPr>
      <w:pBdr/>
      <w:spacing w:after="100"/>
      <w:ind w:left="660"/>
    </w:pPr>
  </w:style>
  <w:style w:type="paragraph" w:styleId="884">
    <w:name w:val="toc 5"/>
    <w:basedOn w:val="892"/>
    <w:next w:val="892"/>
    <w:uiPriority w:val="39"/>
    <w:unhideWhenUsed/>
    <w:pPr>
      <w:pBdr/>
      <w:spacing w:after="100"/>
      <w:ind w:left="880"/>
    </w:pPr>
  </w:style>
  <w:style w:type="paragraph" w:styleId="885">
    <w:name w:val="toc 6"/>
    <w:basedOn w:val="892"/>
    <w:next w:val="892"/>
    <w:uiPriority w:val="39"/>
    <w:unhideWhenUsed/>
    <w:pPr>
      <w:pBdr/>
      <w:spacing w:after="100"/>
      <w:ind w:left="1100"/>
    </w:pPr>
  </w:style>
  <w:style w:type="paragraph" w:styleId="886">
    <w:name w:val="toc 7"/>
    <w:basedOn w:val="892"/>
    <w:next w:val="892"/>
    <w:uiPriority w:val="39"/>
    <w:unhideWhenUsed/>
    <w:pPr>
      <w:pBdr/>
      <w:spacing w:after="100"/>
      <w:ind w:left="1320"/>
    </w:pPr>
  </w:style>
  <w:style w:type="paragraph" w:styleId="887">
    <w:name w:val="toc 8"/>
    <w:basedOn w:val="892"/>
    <w:next w:val="892"/>
    <w:uiPriority w:val="39"/>
    <w:unhideWhenUsed/>
    <w:pPr>
      <w:pBdr/>
      <w:spacing w:after="100"/>
      <w:ind w:left="1540"/>
    </w:pPr>
  </w:style>
  <w:style w:type="paragraph" w:styleId="888">
    <w:name w:val="toc 9"/>
    <w:basedOn w:val="892"/>
    <w:next w:val="892"/>
    <w:uiPriority w:val="39"/>
    <w:unhideWhenUsed/>
    <w:pPr>
      <w:pBdr/>
      <w:spacing w:after="100"/>
      <w:ind w:left="1760"/>
    </w:pPr>
  </w:style>
  <w:style w:type="character" w:styleId="889">
    <w:name w:val="Placeholder Text"/>
    <w:basedOn w:val="840"/>
    <w:uiPriority w:val="99"/>
    <w:semiHidden/>
    <w:pPr>
      <w:pBdr/>
      <w:spacing/>
      <w:ind/>
    </w:pPr>
    <w:rPr>
      <w:color w:val="666666"/>
    </w:rPr>
  </w:style>
  <w:style w:type="paragraph" w:styleId="890">
    <w:name w:val="TOC Heading"/>
    <w:uiPriority w:val="39"/>
    <w:unhideWhenUsed/>
    <w:pPr>
      <w:pBdr/>
      <w:spacing/>
      <w:ind/>
    </w:pPr>
  </w:style>
  <w:style w:type="paragraph" w:styleId="891">
    <w:name w:val="table of figures"/>
    <w:basedOn w:val="892"/>
    <w:next w:val="892"/>
    <w:uiPriority w:val="99"/>
    <w:unhideWhenUsed/>
    <w:pPr>
      <w:pBdr/>
      <w:spacing w:after="0" w:afterAutospacing="0"/>
      <w:ind/>
    </w:pPr>
  </w:style>
  <w:style w:type="paragraph" w:styleId="892" w:default="1">
    <w:name w:val="Normal"/>
    <w:next w:val="892"/>
    <w:link w:val="892"/>
    <w:qFormat/>
    <w:pPr>
      <w:pBdr/>
      <w:spacing/>
      <w:ind/>
    </w:pPr>
    <w:rPr>
      <w:rFonts w:ascii="Times New Roman" w:hAnsi="Times New Roman" w:eastAsia="Times New Roman"/>
      <w:sz w:val="24"/>
      <w:szCs w:val="24"/>
      <w:lang w:val="ru-RU" w:eastAsia="ru-RU" w:bidi="ar-SA"/>
    </w:rPr>
  </w:style>
  <w:style w:type="character" w:styleId="893">
    <w:name w:val="Основной шрифт абзаца"/>
    <w:next w:val="893"/>
    <w:link w:val="892"/>
    <w:uiPriority w:val="1"/>
    <w:unhideWhenUsed/>
    <w:pPr>
      <w:pBdr/>
      <w:spacing/>
      <w:ind/>
    </w:pPr>
  </w:style>
  <w:style w:type="table" w:styleId="894">
    <w:name w:val="Обычная таблица"/>
    <w:next w:val="894"/>
    <w:link w:val="892"/>
    <w:uiPriority w:val="99"/>
    <w:semiHidden/>
    <w:unhideWhenUsed/>
    <w:qFormat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2"/>
    <w:uiPriority w:val="99"/>
    <w:semiHidden/>
    <w:unhideWhenUsed/>
    <w:pPr>
      <w:pBdr/>
      <w:spacing/>
      <w:ind/>
    </w:pPr>
  </w:style>
  <w:style w:type="paragraph" w:styleId="896">
    <w:name w:val="Абзац списка"/>
    <w:basedOn w:val="892"/>
    <w:next w:val="896"/>
    <w:link w:val="892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sz w:val="22"/>
      <w:szCs w:val="22"/>
      <w:lang w:val="uk-UA" w:eastAsia="en-US"/>
    </w:rPr>
  </w:style>
  <w:style w:type="paragraph" w:styleId="897">
    <w:name w:val="Обычный (веб)"/>
    <w:basedOn w:val="892"/>
    <w:next w:val="897"/>
    <w:link w:val="907"/>
    <w:uiPriority w:val="99"/>
    <w:qFormat/>
    <w:pPr>
      <w:pBdr/>
      <w:spacing w:after="100" w:afterAutospacing="1" w:before="100" w:beforeAutospacing="1"/>
      <w:ind/>
    </w:pPr>
  </w:style>
  <w:style w:type="paragraph" w:styleId="898">
    <w:name w:val="z-Конец формы"/>
    <w:basedOn w:val="892"/>
    <w:next w:val="892"/>
    <w:link w:val="899"/>
    <w:hidden/>
    <w:pPr>
      <w:pBdr>
        <w:top w:val="single" w:color="000000" w:sz="6" w:space="1"/>
      </w:pBdr>
      <w:spacing/>
      <w:ind/>
      <w:jc w:val="center"/>
    </w:pPr>
    <w:rPr>
      <w:rFonts w:ascii="Arial" w:hAnsi="Arial" w:cs="Arial"/>
      <w:vanish/>
      <w:sz w:val="16"/>
      <w:szCs w:val="16"/>
    </w:rPr>
  </w:style>
  <w:style w:type="character" w:styleId="899">
    <w:name w:val="z-Конец формы Знак"/>
    <w:next w:val="899"/>
    <w:link w:val="898"/>
    <w:pPr>
      <w:pBdr/>
      <w:spacing/>
      <w:ind/>
    </w:pPr>
    <w:rPr>
      <w:rFonts w:ascii="Arial" w:hAnsi="Arial" w:eastAsia="Times New Roman" w:cs="Arial"/>
      <w:vanish/>
      <w:sz w:val="16"/>
      <w:szCs w:val="16"/>
      <w:lang w:eastAsia="ru-RU"/>
    </w:rPr>
  </w:style>
  <w:style w:type="paragraph" w:styleId="900">
    <w:name w:val="Текст выноски"/>
    <w:basedOn w:val="892"/>
    <w:next w:val="900"/>
    <w:link w:val="901"/>
    <w:uiPriority w:val="99"/>
    <w:semiHidden/>
    <w:unhideWhenUsed/>
    <w:pPr>
      <w:pBdr/>
      <w:spacing/>
      <w:ind/>
    </w:pPr>
    <w:rPr>
      <w:rFonts w:ascii="Tahoma" w:hAnsi="Tahoma" w:cs="Tahoma"/>
      <w:sz w:val="16"/>
      <w:szCs w:val="16"/>
    </w:rPr>
  </w:style>
  <w:style w:type="character" w:styleId="901">
    <w:name w:val="Текст выноски Знак"/>
    <w:next w:val="901"/>
    <w:link w:val="900"/>
    <w:uiPriority w:val="99"/>
    <w:semiHidden/>
    <w:pPr>
      <w:pBdr/>
      <w:spacing/>
      <w:ind/>
    </w:pPr>
    <w:rPr>
      <w:rFonts w:ascii="Tahoma" w:hAnsi="Tahoma" w:eastAsia="Times New Roman" w:cs="Tahoma"/>
      <w:sz w:val="16"/>
      <w:szCs w:val="16"/>
      <w:lang w:eastAsia="ru-RU"/>
    </w:rPr>
  </w:style>
  <w:style w:type="paragraph" w:styleId="902">
    <w:name w:val="Знак"/>
    <w:basedOn w:val="892"/>
    <w:next w:val="902"/>
    <w:link w:val="892"/>
    <w:pPr>
      <w:pBdr/>
      <w:spacing/>
      <w:ind/>
    </w:pPr>
    <w:rPr>
      <w:rFonts w:ascii="Verdana" w:hAnsi="Verdana" w:cs="Verdana"/>
      <w:sz w:val="20"/>
      <w:szCs w:val="20"/>
      <w:lang w:val="en-US" w:eastAsia="en-US"/>
    </w:rPr>
  </w:style>
  <w:style w:type="character" w:styleId="903">
    <w:name w:val="normaltextrun"/>
    <w:basedOn w:val="893"/>
    <w:next w:val="903"/>
    <w:link w:val="892"/>
    <w:pPr>
      <w:pBdr/>
      <w:spacing/>
      <w:ind/>
    </w:pPr>
  </w:style>
  <w:style w:type="character" w:styleId="904">
    <w:name w:val="spellingerror"/>
    <w:basedOn w:val="893"/>
    <w:next w:val="904"/>
    <w:link w:val="892"/>
    <w:pPr>
      <w:pBdr/>
      <w:spacing/>
      <w:ind/>
    </w:pPr>
  </w:style>
  <w:style w:type="table" w:styleId="905">
    <w:name w:val="Сетка таблицы"/>
    <w:basedOn w:val="894"/>
    <w:next w:val="905"/>
    <w:link w:val="892"/>
    <w:pPr>
      <w:pBdr/>
      <w:spacing/>
      <w:ind/>
    </w:pPr>
    <w:rPr>
      <w:rFonts w:ascii="Times New Roman" w:hAnsi="Times New Roman" w:eastAsia="Times New Roman"/>
    </w:r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6">
    <w:name w:val="Основной текст"/>
    <w:basedOn w:val="892"/>
    <w:next w:val="906"/>
    <w:link w:val="892"/>
    <w:pPr>
      <w:pBdr/>
      <w:spacing w:after="120"/>
      <w:ind/>
    </w:pPr>
    <w:rPr>
      <w:sz w:val="20"/>
      <w:szCs w:val="20"/>
    </w:rPr>
  </w:style>
  <w:style w:type="character" w:styleId="907">
    <w:name w:val="Обычный (веб) Знак"/>
    <w:next w:val="907"/>
    <w:link w:val="897"/>
    <w:pPr>
      <w:pBdr/>
      <w:spacing/>
      <w:ind/>
    </w:pPr>
    <w:rPr>
      <w:sz w:val="24"/>
      <w:szCs w:val="24"/>
      <w:lang w:val="ru-RU" w:eastAsia="ru-RU" w:bidi="ar-SA"/>
    </w:rPr>
  </w:style>
  <w:style w:type="paragraph" w:styleId="908">
    <w:name w:val="List Paragraph"/>
    <w:basedOn w:val="892"/>
    <w:next w:val="908"/>
    <w:link w:val="892"/>
    <w:pPr>
      <w:pBdr/>
      <w:spacing w:after="160" w:line="256" w:lineRule="auto"/>
      <w:ind w:left="720"/>
      <w:contextualSpacing w:val="true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User</dc:creator>
  <cp:revision>83</cp:revision>
  <dcterms:created xsi:type="dcterms:W3CDTF">2025-04-29T12:02:00Z</dcterms:created>
  <dcterms:modified xsi:type="dcterms:W3CDTF">2026-05-14T11:14:25Z</dcterms:modified>
  <cp:version>983040</cp:version>
</cp:coreProperties>
</file>